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3639B" w14:textId="76ED7E98" w:rsidR="00DB447F" w:rsidRPr="00DB447F" w:rsidRDefault="00DB447F" w:rsidP="00DB447F">
      <w:pPr>
        <w:pStyle w:val="NormalWeb"/>
        <w:numPr>
          <w:ilvl w:val="0"/>
          <w:numId w:val="1"/>
        </w:numPr>
      </w:pPr>
      <w:r>
        <w:t xml:space="preserve">In Levine's article, </w:t>
      </w:r>
      <w:proofErr w:type="gramStart"/>
      <w:r>
        <w:t>Listening</w:t>
      </w:r>
      <w:proofErr w:type="gramEnd"/>
      <w:r>
        <w:t xml:space="preserve"> with spirit and the art of dialog, he suggests that perhaps most important for our purpose of establishing a connection between listening and dialogue is the striking similarity between this notion of allowing the spirit of the group to speak and Peter Senge's description of team dialogue. From Levine's research, what were the major findings related to dialog, discussion, and listening? How do these findings relate to organizations, teams/groups, and just as important, individuals? Explain how you (as a member of your newly-formed group in this class) can apply these findings to improve your skill in dialog and listening to help your group work more effectively.</w:t>
      </w:r>
    </w:p>
    <w:p w14:paraId="5C4057E7" w14:textId="101E78D2" w:rsidR="00977C34" w:rsidRDefault="00977C34" w:rsidP="00977C34">
      <w:pPr>
        <w:spacing w:line="480" w:lineRule="auto"/>
        <w:ind w:firstLine="720"/>
        <w:rPr>
          <w:rFonts w:ascii="Times New Roman" w:eastAsiaTheme="minorEastAsia" w:hAnsi="Times New Roman" w:cs="Times New Roman"/>
          <w:sz w:val="24"/>
          <w:szCs w:val="24"/>
        </w:rPr>
      </w:pPr>
      <w:r w:rsidRPr="00977C34">
        <w:rPr>
          <w:rFonts w:ascii="Times New Roman" w:eastAsiaTheme="minorEastAsia" w:hAnsi="Times New Roman" w:cs="Times New Roman"/>
          <w:sz w:val="24"/>
          <w:szCs w:val="24"/>
        </w:rPr>
        <w:t xml:space="preserve">According to Levine, the dialogue is an open-ended and a creative activity that enables a group to think together </w:t>
      </w:r>
      <w:sdt>
        <w:sdtPr>
          <w:rPr>
            <w:rFonts w:ascii="Times New Roman" w:eastAsiaTheme="minorEastAsia" w:hAnsi="Times New Roman" w:cs="Times New Roman"/>
            <w:sz w:val="24"/>
            <w:szCs w:val="24"/>
          </w:rPr>
          <w:id w:val="-1919628281"/>
          <w:citation/>
        </w:sdtPr>
        <w:sdtContent>
          <w:r w:rsidRPr="00977C34">
            <w:rPr>
              <w:rFonts w:ascii="Times New Roman" w:eastAsiaTheme="minorEastAsia" w:hAnsi="Times New Roman" w:cs="Times New Roman"/>
              <w:sz w:val="24"/>
              <w:szCs w:val="24"/>
            </w:rPr>
            <w:fldChar w:fldCharType="begin"/>
          </w:r>
          <w:r w:rsidRPr="00977C34">
            <w:rPr>
              <w:rFonts w:ascii="Times New Roman" w:eastAsiaTheme="minorEastAsia" w:hAnsi="Times New Roman" w:cs="Times New Roman"/>
              <w:sz w:val="24"/>
              <w:szCs w:val="24"/>
            </w:rPr>
            <w:instrText xml:space="preserve"> CITATION Lev94 \l 1033 </w:instrText>
          </w:r>
          <w:r w:rsidRPr="00977C34">
            <w:rPr>
              <w:rFonts w:ascii="Times New Roman" w:eastAsiaTheme="minorEastAsia" w:hAnsi="Times New Roman" w:cs="Times New Roman"/>
              <w:sz w:val="24"/>
              <w:szCs w:val="24"/>
            </w:rPr>
            <w:fldChar w:fldCharType="separate"/>
          </w:r>
          <w:r w:rsidRPr="00977C34">
            <w:rPr>
              <w:rFonts w:ascii="Times New Roman" w:eastAsiaTheme="minorEastAsia" w:hAnsi="Times New Roman" w:cs="Times New Roman"/>
              <w:noProof/>
              <w:sz w:val="24"/>
              <w:szCs w:val="24"/>
            </w:rPr>
            <w:t>(Levine, 1994)</w:t>
          </w:r>
          <w:r w:rsidRPr="00977C34">
            <w:rPr>
              <w:rFonts w:ascii="Times New Roman" w:eastAsiaTheme="minorEastAsia" w:hAnsi="Times New Roman" w:cs="Times New Roman"/>
              <w:sz w:val="24"/>
              <w:szCs w:val="24"/>
            </w:rPr>
            <w:fldChar w:fldCharType="end"/>
          </w:r>
        </w:sdtContent>
      </w:sdt>
      <w:r w:rsidRPr="00977C34">
        <w:rPr>
          <w:rFonts w:ascii="Times New Roman" w:eastAsiaTheme="minorEastAsia" w:hAnsi="Times New Roman" w:cs="Times New Roman"/>
          <w:sz w:val="24"/>
          <w:szCs w:val="24"/>
        </w:rPr>
        <w:t>. Through a dialogue, different members of a team can open up to new ideas by holding their positions and listening to the views of others. Levine provides various benefits of a dialogue, for example, Levine stipulates that a dialogue allows a team to utilize thoughts collectively. Also, a dialogue enables team members to be creative because people think about the best way of countering the arguments that other parties in the argument present</w:t>
      </w:r>
      <w:sdt>
        <w:sdtPr>
          <w:rPr>
            <w:rFonts w:ascii="Times New Roman" w:eastAsiaTheme="minorEastAsia" w:hAnsi="Times New Roman" w:cs="Times New Roman"/>
            <w:sz w:val="24"/>
            <w:szCs w:val="24"/>
          </w:rPr>
          <w:id w:val="906344652"/>
          <w:citation/>
        </w:sdtPr>
        <w:sdtContent>
          <w:r w:rsidRPr="00977C34">
            <w:rPr>
              <w:rFonts w:ascii="Times New Roman" w:eastAsiaTheme="minorEastAsia" w:hAnsi="Times New Roman" w:cs="Times New Roman"/>
              <w:sz w:val="24"/>
              <w:szCs w:val="24"/>
            </w:rPr>
            <w:fldChar w:fldCharType="begin"/>
          </w:r>
          <w:r w:rsidRPr="00977C34">
            <w:rPr>
              <w:rFonts w:ascii="Times New Roman" w:eastAsiaTheme="minorEastAsia" w:hAnsi="Times New Roman" w:cs="Times New Roman"/>
              <w:sz w:val="24"/>
              <w:szCs w:val="24"/>
            </w:rPr>
            <w:instrText xml:space="preserve"> CITATION Lev94 \l 1033 </w:instrText>
          </w:r>
          <w:r w:rsidRPr="00977C34">
            <w:rPr>
              <w:rFonts w:ascii="Times New Roman" w:eastAsiaTheme="minorEastAsia" w:hAnsi="Times New Roman" w:cs="Times New Roman"/>
              <w:sz w:val="24"/>
              <w:szCs w:val="24"/>
            </w:rPr>
            <w:fldChar w:fldCharType="separate"/>
          </w:r>
          <w:r w:rsidRPr="00977C34">
            <w:rPr>
              <w:rFonts w:ascii="Times New Roman" w:eastAsiaTheme="minorEastAsia" w:hAnsi="Times New Roman" w:cs="Times New Roman"/>
              <w:noProof/>
              <w:sz w:val="24"/>
              <w:szCs w:val="24"/>
            </w:rPr>
            <w:t xml:space="preserve"> (Levine, 1994)</w:t>
          </w:r>
          <w:r w:rsidRPr="00977C34">
            <w:rPr>
              <w:rFonts w:ascii="Times New Roman" w:eastAsiaTheme="minorEastAsia" w:hAnsi="Times New Roman" w:cs="Times New Roman"/>
              <w:sz w:val="24"/>
              <w:szCs w:val="24"/>
            </w:rPr>
            <w:fldChar w:fldCharType="end"/>
          </w:r>
        </w:sdtContent>
      </w:sdt>
      <w:r w:rsidRPr="00977C34">
        <w:rPr>
          <w:rFonts w:ascii="Times New Roman" w:eastAsiaTheme="minorEastAsia" w:hAnsi="Times New Roman" w:cs="Times New Roman"/>
          <w:sz w:val="24"/>
          <w:szCs w:val="24"/>
        </w:rPr>
        <w:t>. Moreover, a dialogue teaches team members to be good listeners. This is so because a dialogue can only proceed if there is selfless listening among the team members. Selfless listening enables team members to receive the ideas of other parties, digest them before providing a counter-argument that the other party will listen.</w:t>
      </w:r>
    </w:p>
    <w:p w14:paraId="7C0DBD78" w14:textId="7EF3CB08" w:rsidR="00DB447F" w:rsidRPr="00DB447F" w:rsidRDefault="00DB447F" w:rsidP="00DB447F">
      <w:pPr>
        <w:pStyle w:val="NormalWeb"/>
        <w:numPr>
          <w:ilvl w:val="0"/>
          <w:numId w:val="1"/>
        </w:numPr>
      </w:pPr>
      <w:r>
        <w:t>Research indicates that there is significant value in diversity in teams or groups; however, diverse teams or groups face many challenges, as well. Once you have read the articles related to diversity in teams or groups (see Week 2 Reading List), discuss the value of having a diverse team and the challenges that teams or groups must overcome to achieve their goals and objectives. In your response, provide an example of a team or group of which you were a member, the challenges your group faced, and how your group overcame these challenges.</w:t>
      </w:r>
    </w:p>
    <w:p w14:paraId="2B793287" w14:textId="5F7FD62B" w:rsidR="00977C34" w:rsidRDefault="00977C34" w:rsidP="00977C34">
      <w:pPr>
        <w:spacing w:line="480" w:lineRule="auto"/>
        <w:ind w:firstLine="720"/>
        <w:rPr>
          <w:rFonts w:ascii="Times New Roman" w:eastAsiaTheme="minorEastAsia" w:hAnsi="Times New Roman" w:cs="Times New Roman"/>
          <w:sz w:val="24"/>
          <w:szCs w:val="24"/>
        </w:rPr>
      </w:pPr>
      <w:r w:rsidRPr="00977C34">
        <w:rPr>
          <w:rFonts w:ascii="Times New Roman" w:eastAsiaTheme="minorEastAsia" w:hAnsi="Times New Roman" w:cs="Times New Roman"/>
          <w:sz w:val="24"/>
          <w:szCs w:val="24"/>
        </w:rPr>
        <w:t>With globalization becoming a reality, diversity is becoming inevitable</w:t>
      </w:r>
      <w:sdt>
        <w:sdtPr>
          <w:rPr>
            <w:rFonts w:ascii="Times New Roman" w:eastAsiaTheme="minorEastAsia" w:hAnsi="Times New Roman" w:cs="Times New Roman"/>
            <w:sz w:val="24"/>
            <w:szCs w:val="24"/>
          </w:rPr>
          <w:id w:val="106401906"/>
          <w:citation/>
        </w:sdtPr>
        <w:sdtContent>
          <w:r w:rsidRPr="00977C34">
            <w:rPr>
              <w:rFonts w:ascii="Times New Roman" w:eastAsiaTheme="minorEastAsia" w:hAnsi="Times New Roman" w:cs="Times New Roman"/>
              <w:sz w:val="24"/>
              <w:szCs w:val="24"/>
            </w:rPr>
            <w:fldChar w:fldCharType="begin"/>
          </w:r>
          <w:r w:rsidRPr="00977C34">
            <w:rPr>
              <w:rFonts w:ascii="Times New Roman" w:eastAsiaTheme="minorEastAsia" w:hAnsi="Times New Roman" w:cs="Times New Roman"/>
              <w:sz w:val="24"/>
              <w:szCs w:val="24"/>
            </w:rPr>
            <w:instrText xml:space="preserve"> CITATION Rey16 \l 1033 </w:instrText>
          </w:r>
          <w:r w:rsidRPr="00977C34">
            <w:rPr>
              <w:rFonts w:ascii="Times New Roman" w:eastAsiaTheme="minorEastAsia" w:hAnsi="Times New Roman" w:cs="Times New Roman"/>
              <w:sz w:val="24"/>
              <w:szCs w:val="24"/>
            </w:rPr>
            <w:fldChar w:fldCharType="separate"/>
          </w:r>
          <w:r w:rsidRPr="00977C34">
            <w:rPr>
              <w:rFonts w:ascii="Times New Roman" w:eastAsiaTheme="minorEastAsia" w:hAnsi="Times New Roman" w:cs="Times New Roman"/>
              <w:noProof/>
              <w:sz w:val="24"/>
              <w:szCs w:val="24"/>
            </w:rPr>
            <w:t xml:space="preserve"> (Reynolds, 2016)</w:t>
          </w:r>
          <w:r w:rsidRPr="00977C34">
            <w:rPr>
              <w:rFonts w:ascii="Times New Roman" w:eastAsiaTheme="minorEastAsia" w:hAnsi="Times New Roman" w:cs="Times New Roman"/>
              <w:sz w:val="24"/>
              <w:szCs w:val="24"/>
            </w:rPr>
            <w:fldChar w:fldCharType="end"/>
          </w:r>
        </w:sdtContent>
      </w:sdt>
      <w:r w:rsidRPr="00977C34">
        <w:rPr>
          <w:rFonts w:ascii="Times New Roman" w:eastAsiaTheme="minorEastAsia" w:hAnsi="Times New Roman" w:cs="Times New Roman"/>
          <w:sz w:val="24"/>
          <w:szCs w:val="24"/>
        </w:rPr>
        <w:t>. Various organizations have realized huge benefits by having a diverse task force. Through a diverse taskforce, an organization is ensured of new creative ideas that will lead to innovation. This is so because a diverse task force is made up of collective but varying perspectives, ideas, and experiences. It’s the differences in the ideas, experiences, and perspectives that will enable a team to come up with new innovative ideas for the organization</w:t>
      </w:r>
      <w:sdt>
        <w:sdtPr>
          <w:rPr>
            <w:rFonts w:ascii="Times New Roman" w:eastAsiaTheme="minorEastAsia" w:hAnsi="Times New Roman" w:cs="Times New Roman"/>
            <w:sz w:val="24"/>
            <w:szCs w:val="24"/>
          </w:rPr>
          <w:id w:val="-60639293"/>
          <w:citation/>
        </w:sdtPr>
        <w:sdtContent>
          <w:r w:rsidRPr="00977C34">
            <w:rPr>
              <w:rFonts w:ascii="Times New Roman" w:eastAsiaTheme="minorEastAsia" w:hAnsi="Times New Roman" w:cs="Times New Roman"/>
              <w:sz w:val="24"/>
              <w:szCs w:val="24"/>
            </w:rPr>
            <w:fldChar w:fldCharType="begin"/>
          </w:r>
          <w:r w:rsidRPr="00977C34">
            <w:rPr>
              <w:rFonts w:ascii="Times New Roman" w:eastAsiaTheme="minorEastAsia" w:hAnsi="Times New Roman" w:cs="Times New Roman"/>
              <w:sz w:val="24"/>
              <w:szCs w:val="24"/>
            </w:rPr>
            <w:instrText xml:space="preserve"> CITATION Rey16 \l 1033 </w:instrText>
          </w:r>
          <w:r w:rsidRPr="00977C34">
            <w:rPr>
              <w:rFonts w:ascii="Times New Roman" w:eastAsiaTheme="minorEastAsia" w:hAnsi="Times New Roman" w:cs="Times New Roman"/>
              <w:sz w:val="24"/>
              <w:szCs w:val="24"/>
            </w:rPr>
            <w:fldChar w:fldCharType="separate"/>
          </w:r>
          <w:r w:rsidRPr="00977C34">
            <w:rPr>
              <w:rFonts w:ascii="Times New Roman" w:eastAsiaTheme="minorEastAsia" w:hAnsi="Times New Roman" w:cs="Times New Roman"/>
              <w:noProof/>
              <w:sz w:val="24"/>
              <w:szCs w:val="24"/>
            </w:rPr>
            <w:t xml:space="preserve"> (Reynolds, 2016)</w:t>
          </w:r>
          <w:r w:rsidRPr="00977C34">
            <w:rPr>
              <w:rFonts w:ascii="Times New Roman" w:eastAsiaTheme="minorEastAsia" w:hAnsi="Times New Roman" w:cs="Times New Roman"/>
              <w:sz w:val="24"/>
              <w:szCs w:val="24"/>
            </w:rPr>
            <w:fldChar w:fldCharType="end"/>
          </w:r>
        </w:sdtContent>
      </w:sdt>
      <w:r w:rsidRPr="00977C34">
        <w:rPr>
          <w:rFonts w:ascii="Times New Roman" w:eastAsiaTheme="minorEastAsia" w:hAnsi="Times New Roman" w:cs="Times New Roman"/>
          <w:sz w:val="24"/>
          <w:szCs w:val="24"/>
        </w:rPr>
        <w:t xml:space="preserve">. However, diversity is facing a lot of challenges. For example, some organizations have reported the clash </w:t>
      </w:r>
      <w:r w:rsidRPr="00977C34">
        <w:rPr>
          <w:rFonts w:ascii="Times New Roman" w:eastAsiaTheme="minorEastAsia" w:hAnsi="Times New Roman" w:cs="Times New Roman"/>
          <w:sz w:val="24"/>
          <w:szCs w:val="24"/>
        </w:rPr>
        <w:lastRenderedPageBreak/>
        <w:t>of culture as a member of a particular culture fails to accommodate the perspectives of a different culture from theirs. Also, communication is threatening the concept of diversity</w:t>
      </w:r>
      <w:sdt>
        <w:sdtPr>
          <w:rPr>
            <w:rFonts w:ascii="Times New Roman" w:eastAsiaTheme="minorEastAsia" w:hAnsi="Times New Roman" w:cs="Times New Roman"/>
            <w:sz w:val="24"/>
            <w:szCs w:val="24"/>
          </w:rPr>
          <w:id w:val="1358857137"/>
          <w:citation/>
        </w:sdtPr>
        <w:sdtContent>
          <w:r w:rsidRPr="00977C34">
            <w:rPr>
              <w:rFonts w:ascii="Times New Roman" w:eastAsiaTheme="minorEastAsia" w:hAnsi="Times New Roman" w:cs="Times New Roman"/>
              <w:sz w:val="24"/>
              <w:szCs w:val="24"/>
            </w:rPr>
            <w:fldChar w:fldCharType="begin"/>
          </w:r>
          <w:r w:rsidRPr="00977C34">
            <w:rPr>
              <w:rFonts w:ascii="Times New Roman" w:eastAsiaTheme="minorEastAsia" w:hAnsi="Times New Roman" w:cs="Times New Roman"/>
              <w:sz w:val="24"/>
              <w:szCs w:val="24"/>
            </w:rPr>
            <w:instrText xml:space="preserve"> CITATION Rey16 \l 1033 </w:instrText>
          </w:r>
          <w:r w:rsidRPr="00977C34">
            <w:rPr>
              <w:rFonts w:ascii="Times New Roman" w:eastAsiaTheme="minorEastAsia" w:hAnsi="Times New Roman" w:cs="Times New Roman"/>
              <w:sz w:val="24"/>
              <w:szCs w:val="24"/>
            </w:rPr>
            <w:fldChar w:fldCharType="separate"/>
          </w:r>
          <w:r w:rsidRPr="00977C34">
            <w:rPr>
              <w:rFonts w:ascii="Times New Roman" w:eastAsiaTheme="minorEastAsia" w:hAnsi="Times New Roman" w:cs="Times New Roman"/>
              <w:noProof/>
              <w:sz w:val="24"/>
              <w:szCs w:val="24"/>
            </w:rPr>
            <w:t xml:space="preserve"> (Reynolds, 2016)</w:t>
          </w:r>
          <w:r w:rsidRPr="00977C34">
            <w:rPr>
              <w:rFonts w:ascii="Times New Roman" w:eastAsiaTheme="minorEastAsia" w:hAnsi="Times New Roman" w:cs="Times New Roman"/>
              <w:sz w:val="24"/>
              <w:szCs w:val="24"/>
            </w:rPr>
            <w:fldChar w:fldCharType="end"/>
          </w:r>
        </w:sdtContent>
      </w:sdt>
      <w:r w:rsidRPr="00977C34">
        <w:rPr>
          <w:rFonts w:ascii="Times New Roman" w:eastAsiaTheme="minorEastAsia" w:hAnsi="Times New Roman" w:cs="Times New Roman"/>
          <w:sz w:val="24"/>
          <w:szCs w:val="24"/>
        </w:rPr>
        <w:t>. This is so because when members of a particular cultural group are not able to listen to what the management is communicating, they are bound to make mistakes.</w:t>
      </w:r>
    </w:p>
    <w:p w14:paraId="46482050" w14:textId="69C0FE52" w:rsidR="00977C34" w:rsidRDefault="00977C34" w:rsidP="00977C34">
      <w:pPr>
        <w:spacing w:line="480" w:lineRule="auto"/>
        <w:ind w:firstLine="720"/>
        <w:rPr>
          <w:rFonts w:ascii="Times New Roman" w:eastAsiaTheme="minorEastAsia" w:hAnsi="Times New Roman" w:cs="Times New Roman"/>
          <w:sz w:val="24"/>
          <w:szCs w:val="24"/>
        </w:rPr>
      </w:pPr>
    </w:p>
    <w:p w14:paraId="2BE978EA" w14:textId="36D07CC7" w:rsidR="00DB447F" w:rsidRDefault="00DB447F" w:rsidP="00977C34">
      <w:pPr>
        <w:spacing w:line="480" w:lineRule="auto"/>
        <w:ind w:firstLine="720"/>
        <w:rPr>
          <w:rFonts w:ascii="Times New Roman" w:eastAsiaTheme="minorEastAsia" w:hAnsi="Times New Roman" w:cs="Times New Roman"/>
          <w:sz w:val="24"/>
          <w:szCs w:val="24"/>
        </w:rPr>
      </w:pPr>
    </w:p>
    <w:p w14:paraId="774FBAFA" w14:textId="48C4FD1C" w:rsidR="00DB447F" w:rsidRDefault="00DB447F" w:rsidP="00977C34">
      <w:pPr>
        <w:spacing w:line="480" w:lineRule="auto"/>
        <w:ind w:firstLine="720"/>
        <w:rPr>
          <w:rFonts w:ascii="Times New Roman" w:eastAsiaTheme="minorEastAsia" w:hAnsi="Times New Roman" w:cs="Times New Roman"/>
          <w:sz w:val="24"/>
          <w:szCs w:val="24"/>
        </w:rPr>
      </w:pPr>
    </w:p>
    <w:p w14:paraId="482EF16A" w14:textId="4BF04BF8" w:rsidR="00DB447F" w:rsidRDefault="00DB447F" w:rsidP="00977C34">
      <w:pPr>
        <w:spacing w:line="480" w:lineRule="auto"/>
        <w:ind w:firstLine="720"/>
        <w:rPr>
          <w:rFonts w:ascii="Times New Roman" w:eastAsiaTheme="minorEastAsia" w:hAnsi="Times New Roman" w:cs="Times New Roman"/>
          <w:sz w:val="24"/>
          <w:szCs w:val="24"/>
        </w:rPr>
      </w:pPr>
    </w:p>
    <w:p w14:paraId="5C9F487A" w14:textId="65AC52ED" w:rsidR="00DB447F" w:rsidRDefault="00DB447F" w:rsidP="00977C34">
      <w:pPr>
        <w:spacing w:line="480" w:lineRule="auto"/>
        <w:ind w:firstLine="720"/>
        <w:rPr>
          <w:rFonts w:ascii="Times New Roman" w:eastAsiaTheme="minorEastAsia" w:hAnsi="Times New Roman" w:cs="Times New Roman"/>
          <w:sz w:val="24"/>
          <w:szCs w:val="24"/>
        </w:rPr>
      </w:pPr>
    </w:p>
    <w:p w14:paraId="1EF62970" w14:textId="64A07145" w:rsidR="00DB447F" w:rsidRDefault="00DB447F" w:rsidP="00977C34">
      <w:pPr>
        <w:spacing w:line="480" w:lineRule="auto"/>
        <w:ind w:firstLine="720"/>
        <w:rPr>
          <w:rFonts w:ascii="Times New Roman" w:eastAsiaTheme="minorEastAsia" w:hAnsi="Times New Roman" w:cs="Times New Roman"/>
          <w:sz w:val="24"/>
          <w:szCs w:val="24"/>
        </w:rPr>
      </w:pPr>
    </w:p>
    <w:p w14:paraId="7A265E1F" w14:textId="2CF5C758" w:rsidR="00DB447F" w:rsidRDefault="00DB447F" w:rsidP="00977C34">
      <w:pPr>
        <w:spacing w:line="480" w:lineRule="auto"/>
        <w:ind w:firstLine="720"/>
        <w:rPr>
          <w:rFonts w:ascii="Times New Roman" w:eastAsiaTheme="minorEastAsia" w:hAnsi="Times New Roman" w:cs="Times New Roman"/>
          <w:sz w:val="24"/>
          <w:szCs w:val="24"/>
        </w:rPr>
      </w:pPr>
    </w:p>
    <w:p w14:paraId="6BED4D03" w14:textId="09B06853" w:rsidR="00DB447F" w:rsidRDefault="00DB447F" w:rsidP="00977C34">
      <w:pPr>
        <w:spacing w:line="480" w:lineRule="auto"/>
        <w:ind w:firstLine="720"/>
        <w:rPr>
          <w:rFonts w:ascii="Times New Roman" w:eastAsiaTheme="minorEastAsia" w:hAnsi="Times New Roman" w:cs="Times New Roman"/>
          <w:sz w:val="24"/>
          <w:szCs w:val="24"/>
        </w:rPr>
      </w:pPr>
    </w:p>
    <w:p w14:paraId="4F9EF1EC" w14:textId="1FB3C64D" w:rsidR="00DB447F" w:rsidRDefault="00DB447F" w:rsidP="00977C34">
      <w:pPr>
        <w:spacing w:line="480" w:lineRule="auto"/>
        <w:ind w:firstLine="720"/>
        <w:rPr>
          <w:rFonts w:ascii="Times New Roman" w:eastAsiaTheme="minorEastAsia" w:hAnsi="Times New Roman" w:cs="Times New Roman"/>
          <w:sz w:val="24"/>
          <w:szCs w:val="24"/>
        </w:rPr>
      </w:pPr>
    </w:p>
    <w:p w14:paraId="4ECB2A19" w14:textId="631AEEC6" w:rsidR="00DB447F" w:rsidRDefault="00DB447F" w:rsidP="00977C34">
      <w:pPr>
        <w:spacing w:line="480" w:lineRule="auto"/>
        <w:ind w:firstLine="720"/>
        <w:rPr>
          <w:rFonts w:ascii="Times New Roman" w:eastAsiaTheme="minorEastAsia" w:hAnsi="Times New Roman" w:cs="Times New Roman"/>
          <w:sz w:val="24"/>
          <w:szCs w:val="24"/>
        </w:rPr>
      </w:pPr>
    </w:p>
    <w:p w14:paraId="1B471F23" w14:textId="12824933" w:rsidR="00DB447F" w:rsidRDefault="00DB447F" w:rsidP="00977C34">
      <w:pPr>
        <w:spacing w:line="480" w:lineRule="auto"/>
        <w:ind w:firstLine="720"/>
        <w:rPr>
          <w:rFonts w:ascii="Times New Roman" w:eastAsiaTheme="minorEastAsia" w:hAnsi="Times New Roman" w:cs="Times New Roman"/>
          <w:sz w:val="24"/>
          <w:szCs w:val="24"/>
        </w:rPr>
      </w:pPr>
    </w:p>
    <w:p w14:paraId="2B3EE7F2" w14:textId="2754EE28" w:rsidR="00DB447F" w:rsidRDefault="00DB447F" w:rsidP="00977C34">
      <w:pPr>
        <w:spacing w:line="480" w:lineRule="auto"/>
        <w:ind w:firstLine="720"/>
        <w:rPr>
          <w:rFonts w:ascii="Times New Roman" w:eastAsiaTheme="minorEastAsia" w:hAnsi="Times New Roman" w:cs="Times New Roman"/>
          <w:sz w:val="24"/>
          <w:szCs w:val="24"/>
        </w:rPr>
      </w:pPr>
    </w:p>
    <w:p w14:paraId="39ECF764" w14:textId="52DB81A8" w:rsidR="00DB447F" w:rsidRDefault="00DB447F" w:rsidP="00977C34">
      <w:pPr>
        <w:spacing w:line="480" w:lineRule="auto"/>
        <w:ind w:firstLine="720"/>
        <w:rPr>
          <w:rFonts w:ascii="Times New Roman" w:eastAsiaTheme="minorEastAsia" w:hAnsi="Times New Roman" w:cs="Times New Roman"/>
          <w:sz w:val="24"/>
          <w:szCs w:val="24"/>
        </w:rPr>
      </w:pPr>
    </w:p>
    <w:p w14:paraId="4A09EB10" w14:textId="77777777" w:rsidR="00DB447F" w:rsidRPr="00977C34" w:rsidRDefault="00DB447F" w:rsidP="00977C34">
      <w:pPr>
        <w:spacing w:line="480" w:lineRule="auto"/>
        <w:ind w:firstLine="720"/>
        <w:rPr>
          <w:rFonts w:ascii="Times New Roman" w:eastAsiaTheme="minorEastAsia" w:hAnsi="Times New Roman" w:cs="Times New Roman"/>
          <w:sz w:val="24"/>
          <w:szCs w:val="24"/>
        </w:rPr>
      </w:pPr>
    </w:p>
    <w:p w14:paraId="63943750" w14:textId="77777777" w:rsidR="00977C34" w:rsidRPr="00977C34" w:rsidRDefault="00977C34" w:rsidP="00977C34">
      <w:pPr>
        <w:spacing w:line="480" w:lineRule="auto"/>
        <w:rPr>
          <w:rFonts w:ascii="Times New Roman" w:eastAsiaTheme="minorEastAsia" w:hAnsi="Times New Roman" w:cs="Times New Roman"/>
          <w:sz w:val="24"/>
          <w:szCs w:val="24"/>
        </w:rPr>
      </w:pPr>
      <w:r w:rsidRPr="00977C34">
        <w:rPr>
          <w:rFonts w:ascii="Times New Roman" w:eastAsiaTheme="minorEastAsia" w:hAnsi="Times New Roman" w:cs="Times New Roman"/>
          <w:sz w:val="24"/>
          <w:szCs w:val="24"/>
        </w:rPr>
        <w:t xml:space="preserve"> </w:t>
      </w:r>
    </w:p>
    <w:p w14:paraId="168C6FD5" w14:textId="62FCA57B" w:rsidR="007E7022" w:rsidRPr="00977C34" w:rsidRDefault="00977C34" w:rsidP="00977C34">
      <w:pPr>
        <w:spacing w:line="480" w:lineRule="auto"/>
        <w:jc w:val="center"/>
        <w:rPr>
          <w:rFonts w:ascii="Times New Roman" w:hAnsi="Times New Roman" w:cs="Times New Roman"/>
          <w:sz w:val="24"/>
          <w:szCs w:val="24"/>
        </w:rPr>
      </w:pPr>
      <w:r w:rsidRPr="00977C34">
        <w:rPr>
          <w:rFonts w:ascii="Times New Roman" w:hAnsi="Times New Roman" w:cs="Times New Roman"/>
          <w:sz w:val="24"/>
          <w:szCs w:val="24"/>
        </w:rPr>
        <w:lastRenderedPageBreak/>
        <w:t>Reference</w:t>
      </w:r>
    </w:p>
    <w:p w14:paraId="669082C6" w14:textId="77777777" w:rsidR="00977C34" w:rsidRPr="00977C34" w:rsidRDefault="00977C34" w:rsidP="00977C34">
      <w:pPr>
        <w:pStyle w:val="NormalWeb"/>
        <w:spacing w:line="480" w:lineRule="auto"/>
        <w:ind w:left="720" w:hanging="720"/>
        <w:rPr>
          <w:sz w:val="24"/>
          <w:szCs w:val="24"/>
        </w:rPr>
      </w:pPr>
      <w:r w:rsidRPr="00977C34">
        <w:rPr>
          <w:sz w:val="24"/>
          <w:szCs w:val="24"/>
        </w:rPr>
        <w:t xml:space="preserve">Levine, L. (1994). Listening with Spirit and the Art of Team Dialogue. Journal of Organizational Change Management, 7(1), 61-62. Retrieved September 17, 2018, from </w:t>
      </w:r>
      <w:hyperlink r:id="rId8" w:history="1">
        <w:r w:rsidRPr="00977C34">
          <w:rPr>
            <w:rStyle w:val="Hyperlink"/>
            <w:color w:val="auto"/>
            <w:sz w:val="24"/>
            <w:szCs w:val="24"/>
          </w:rPr>
          <w:t>https://search-proquest-com.ezproxy.umuc.edu/docview/197598005/fulltextPDF/2378973947F04F7FPQ/1?accountid=14580</w:t>
        </w:r>
      </w:hyperlink>
      <w:r w:rsidRPr="00977C34">
        <w:rPr>
          <w:sz w:val="24"/>
          <w:szCs w:val="24"/>
        </w:rPr>
        <w:t>.</w:t>
      </w:r>
    </w:p>
    <w:p w14:paraId="50F5D5A6" w14:textId="77777777" w:rsidR="00977C34" w:rsidRPr="00977C34" w:rsidRDefault="00977C34" w:rsidP="00977C34">
      <w:pPr>
        <w:pStyle w:val="NormalWeb"/>
        <w:spacing w:line="480" w:lineRule="auto"/>
        <w:ind w:left="720" w:hanging="720"/>
        <w:rPr>
          <w:sz w:val="24"/>
          <w:szCs w:val="24"/>
        </w:rPr>
      </w:pPr>
      <w:r w:rsidRPr="00977C34">
        <w:rPr>
          <w:sz w:val="24"/>
          <w:szCs w:val="24"/>
        </w:rPr>
        <w:t xml:space="preserve"> Reynolds, K. (2016). Thirteen Benefits and Challenges of Cultural Diversity in the Workplace. Retrieved September 17, 2018, from </w:t>
      </w:r>
      <w:hyperlink r:id="rId9" w:history="1">
        <w:r w:rsidRPr="00977C34">
          <w:rPr>
            <w:rStyle w:val="Hyperlink"/>
            <w:color w:val="auto"/>
            <w:sz w:val="24"/>
            <w:szCs w:val="24"/>
          </w:rPr>
          <w:t>http://www.hult.edu/blog/benefits-challenges-cultural-diversity-workplace</w:t>
        </w:r>
      </w:hyperlink>
    </w:p>
    <w:p w14:paraId="11655540" w14:textId="77777777" w:rsidR="00977C34" w:rsidRPr="00977C34" w:rsidRDefault="00977C34" w:rsidP="00977C34">
      <w:pPr>
        <w:spacing w:line="480" w:lineRule="auto"/>
        <w:ind w:left="720" w:hanging="720"/>
        <w:rPr>
          <w:rFonts w:ascii="Times New Roman" w:hAnsi="Times New Roman" w:cs="Times New Roman"/>
          <w:sz w:val="24"/>
          <w:szCs w:val="24"/>
        </w:rPr>
      </w:pPr>
    </w:p>
    <w:sectPr w:rsidR="00977C34" w:rsidRPr="00977C34" w:rsidSect="00977C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2587C3" w14:textId="77777777" w:rsidR="000F2025" w:rsidRDefault="000F2025" w:rsidP="00977C34">
      <w:pPr>
        <w:spacing w:after="0" w:line="240" w:lineRule="auto"/>
      </w:pPr>
      <w:r>
        <w:separator/>
      </w:r>
    </w:p>
  </w:endnote>
  <w:endnote w:type="continuationSeparator" w:id="0">
    <w:p w14:paraId="26DE3B22" w14:textId="77777777" w:rsidR="000F2025" w:rsidRDefault="000F2025" w:rsidP="00977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5FAFE3" w14:textId="77777777" w:rsidR="000F2025" w:rsidRDefault="000F2025" w:rsidP="00977C34">
      <w:pPr>
        <w:spacing w:after="0" w:line="240" w:lineRule="auto"/>
      </w:pPr>
      <w:r>
        <w:separator/>
      </w:r>
    </w:p>
  </w:footnote>
  <w:footnote w:type="continuationSeparator" w:id="0">
    <w:p w14:paraId="42FBB143" w14:textId="77777777" w:rsidR="000F2025" w:rsidRDefault="000F2025" w:rsidP="00977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363EA7"/>
    <w:multiLevelType w:val="hybridMultilevel"/>
    <w:tmpl w:val="0986D6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022"/>
    <w:rsid w:val="000F2025"/>
    <w:rsid w:val="007E7022"/>
    <w:rsid w:val="00977C34"/>
    <w:rsid w:val="00C22C7A"/>
    <w:rsid w:val="00DB447F"/>
    <w:rsid w:val="00F81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C5CD5"/>
  <w15:chartTrackingRefBased/>
  <w15:docId w15:val="{2F000EC1-EC4C-4BDE-913B-D114FFB5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7022"/>
    <w:pPr>
      <w:spacing w:before="100" w:beforeAutospacing="1" w:after="100" w:afterAutospacing="1" w:line="240" w:lineRule="auto"/>
    </w:pPr>
    <w:rPr>
      <w:rFonts w:ascii="Times New Roman" w:eastAsiaTheme="minorEastAsia" w:hAnsi="Times New Roman" w:cs="Times New Roman"/>
      <w:sz w:val="20"/>
      <w:szCs w:val="20"/>
    </w:rPr>
  </w:style>
  <w:style w:type="character" w:styleId="Hyperlink">
    <w:name w:val="Hyperlink"/>
    <w:basedOn w:val="DefaultParagraphFont"/>
    <w:uiPriority w:val="99"/>
    <w:semiHidden/>
    <w:unhideWhenUsed/>
    <w:rsid w:val="00977C34"/>
    <w:rPr>
      <w:color w:val="0000FF"/>
      <w:u w:val="single"/>
    </w:rPr>
  </w:style>
  <w:style w:type="paragraph" w:styleId="Header">
    <w:name w:val="header"/>
    <w:basedOn w:val="Normal"/>
    <w:link w:val="HeaderChar"/>
    <w:uiPriority w:val="99"/>
    <w:unhideWhenUsed/>
    <w:rsid w:val="00977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C34"/>
  </w:style>
  <w:style w:type="paragraph" w:styleId="Footer">
    <w:name w:val="footer"/>
    <w:basedOn w:val="Normal"/>
    <w:link w:val="FooterChar"/>
    <w:uiPriority w:val="99"/>
    <w:unhideWhenUsed/>
    <w:rsid w:val="00977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972751">
      <w:bodyDiv w:val="1"/>
      <w:marLeft w:val="0"/>
      <w:marRight w:val="0"/>
      <w:marTop w:val="0"/>
      <w:marBottom w:val="0"/>
      <w:divBdr>
        <w:top w:val="none" w:sz="0" w:space="0" w:color="auto"/>
        <w:left w:val="none" w:sz="0" w:space="0" w:color="auto"/>
        <w:bottom w:val="none" w:sz="0" w:space="0" w:color="auto"/>
        <w:right w:val="none" w:sz="0" w:space="0" w:color="auto"/>
      </w:divBdr>
    </w:div>
    <w:div w:id="359357830">
      <w:bodyDiv w:val="1"/>
      <w:marLeft w:val="0"/>
      <w:marRight w:val="0"/>
      <w:marTop w:val="0"/>
      <w:marBottom w:val="0"/>
      <w:divBdr>
        <w:top w:val="none" w:sz="0" w:space="0" w:color="auto"/>
        <w:left w:val="none" w:sz="0" w:space="0" w:color="auto"/>
        <w:bottom w:val="none" w:sz="0" w:space="0" w:color="auto"/>
        <w:right w:val="none" w:sz="0" w:space="0" w:color="auto"/>
      </w:divBdr>
    </w:div>
    <w:div w:id="587081689">
      <w:bodyDiv w:val="1"/>
      <w:marLeft w:val="0"/>
      <w:marRight w:val="0"/>
      <w:marTop w:val="0"/>
      <w:marBottom w:val="0"/>
      <w:divBdr>
        <w:top w:val="none" w:sz="0" w:space="0" w:color="auto"/>
        <w:left w:val="none" w:sz="0" w:space="0" w:color="auto"/>
        <w:bottom w:val="none" w:sz="0" w:space="0" w:color="auto"/>
        <w:right w:val="none" w:sz="0" w:space="0" w:color="auto"/>
      </w:divBdr>
    </w:div>
    <w:div w:id="735128208">
      <w:bodyDiv w:val="1"/>
      <w:marLeft w:val="0"/>
      <w:marRight w:val="0"/>
      <w:marTop w:val="0"/>
      <w:marBottom w:val="0"/>
      <w:divBdr>
        <w:top w:val="none" w:sz="0" w:space="0" w:color="auto"/>
        <w:left w:val="none" w:sz="0" w:space="0" w:color="auto"/>
        <w:bottom w:val="none" w:sz="0" w:space="0" w:color="auto"/>
        <w:right w:val="none" w:sz="0" w:space="0" w:color="auto"/>
      </w:divBdr>
    </w:div>
    <w:div w:id="1078361981">
      <w:bodyDiv w:val="1"/>
      <w:marLeft w:val="0"/>
      <w:marRight w:val="0"/>
      <w:marTop w:val="0"/>
      <w:marBottom w:val="0"/>
      <w:divBdr>
        <w:top w:val="none" w:sz="0" w:space="0" w:color="auto"/>
        <w:left w:val="none" w:sz="0" w:space="0" w:color="auto"/>
        <w:bottom w:val="none" w:sz="0" w:space="0" w:color="auto"/>
        <w:right w:val="none" w:sz="0" w:space="0" w:color="auto"/>
      </w:divBdr>
    </w:div>
    <w:div w:id="1610963474">
      <w:bodyDiv w:val="1"/>
      <w:marLeft w:val="0"/>
      <w:marRight w:val="0"/>
      <w:marTop w:val="0"/>
      <w:marBottom w:val="0"/>
      <w:divBdr>
        <w:top w:val="none" w:sz="0" w:space="0" w:color="auto"/>
        <w:left w:val="none" w:sz="0" w:space="0" w:color="auto"/>
        <w:bottom w:val="none" w:sz="0" w:space="0" w:color="auto"/>
        <w:right w:val="none" w:sz="0" w:space="0" w:color="auto"/>
      </w:divBdr>
    </w:div>
    <w:div w:id="1638411260">
      <w:bodyDiv w:val="1"/>
      <w:marLeft w:val="0"/>
      <w:marRight w:val="0"/>
      <w:marTop w:val="0"/>
      <w:marBottom w:val="0"/>
      <w:divBdr>
        <w:top w:val="none" w:sz="0" w:space="0" w:color="auto"/>
        <w:left w:val="none" w:sz="0" w:space="0" w:color="auto"/>
        <w:bottom w:val="none" w:sz="0" w:space="0" w:color="auto"/>
        <w:right w:val="none" w:sz="0" w:space="0" w:color="auto"/>
      </w:divBdr>
    </w:div>
    <w:div w:id="1898735863">
      <w:bodyDiv w:val="1"/>
      <w:marLeft w:val="0"/>
      <w:marRight w:val="0"/>
      <w:marTop w:val="0"/>
      <w:marBottom w:val="0"/>
      <w:divBdr>
        <w:top w:val="none" w:sz="0" w:space="0" w:color="auto"/>
        <w:left w:val="none" w:sz="0" w:space="0" w:color="auto"/>
        <w:bottom w:val="none" w:sz="0" w:space="0" w:color="auto"/>
        <w:right w:val="none" w:sz="0" w:space="0" w:color="auto"/>
      </w:divBdr>
    </w:div>
    <w:div w:id="2059475514">
      <w:bodyDiv w:val="1"/>
      <w:marLeft w:val="0"/>
      <w:marRight w:val="0"/>
      <w:marTop w:val="0"/>
      <w:marBottom w:val="0"/>
      <w:divBdr>
        <w:top w:val="none" w:sz="0" w:space="0" w:color="auto"/>
        <w:left w:val="none" w:sz="0" w:space="0" w:color="auto"/>
        <w:bottom w:val="none" w:sz="0" w:space="0" w:color="auto"/>
        <w:right w:val="none" w:sz="0" w:space="0" w:color="auto"/>
      </w:divBdr>
    </w:div>
    <w:div w:id="207692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ezproxy.umuc.edu/docview/197598005/fulltextPDF/2378973947F04F7FPQ/1?accountid=1458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ult.edu/blog/benefits-challenges-cultural-diversity-work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Lev94</b:Tag>
    <b:SourceType>Book</b:SourceType>
    <b:Guid>{3C9CB4F2-7038-4EB3-9EF6-13131CEF4164}</b:Guid>
    <b:Title>Levine</b:Title>
    <b:Year>1994</b:Year>
    <b:RefOrder>1</b:RefOrder>
  </b:Source>
  <b:Source>
    <b:Tag>Rey16</b:Tag>
    <b:SourceType>Book</b:SourceType>
    <b:Guid>{F26FC55C-661D-4460-A286-0E7B7CF60446}</b:Guid>
    <b:Title>Reynolds</b:Title>
    <b:Year>2016</b:Year>
    <b:RefOrder>2</b:RefOrder>
  </b:Source>
</b:Sources>
</file>

<file path=customXml/itemProps1.xml><?xml version="1.0" encoding="utf-8"?>
<ds:datastoreItem xmlns:ds="http://schemas.openxmlformats.org/officeDocument/2006/customXml" ds:itemID="{4149E4CD-CBF9-4BCB-A7F0-40E5E65F7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2020-05-27T19:19:00Z</dcterms:created>
  <dcterms:modified xsi:type="dcterms:W3CDTF">2020-05-27T20:03:00Z</dcterms:modified>
</cp:coreProperties>
</file>